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23" w:rsidRDefault="003D1323" w:rsidP="00984C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D1323" w:rsidRPr="003D1323" w:rsidRDefault="003D1323" w:rsidP="003D1323">
      <w:pPr>
        <w:tabs>
          <w:tab w:val="left" w:pos="1666"/>
          <w:tab w:val="center" w:pos="495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3D13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Бюджетное общеобразовательное учреждение </w:t>
      </w:r>
    </w:p>
    <w:p w:rsidR="003D1323" w:rsidRPr="003D1323" w:rsidRDefault="003D1323" w:rsidP="003D13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D13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Троснянского района Орловской области</w:t>
      </w:r>
    </w:p>
    <w:p w:rsidR="003D1323" w:rsidRPr="003D1323" w:rsidRDefault="003D1323" w:rsidP="003D1323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D13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«Сомовская основная общеобразовательная школа»</w:t>
      </w:r>
    </w:p>
    <w:p w:rsidR="003D1323" w:rsidRPr="003D1323" w:rsidRDefault="003D1323" w:rsidP="003D1323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D132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БОУ </w:t>
      </w:r>
      <w:proofErr w:type="gramStart"/>
      <w:r w:rsidRPr="003D132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ТР</w:t>
      </w:r>
      <w:proofErr w:type="gramEnd"/>
      <w:r w:rsidRPr="003D132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ОО «Сомовская ООШ»</w:t>
      </w:r>
    </w:p>
    <w:p w:rsidR="003D1323" w:rsidRPr="003D1323" w:rsidRDefault="003D1323" w:rsidP="003D1323">
      <w:pPr>
        <w:tabs>
          <w:tab w:val="left" w:pos="78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323">
        <w:rPr>
          <w:rFonts w:ascii="Times New Roman" w:eastAsia="Times New Roman" w:hAnsi="Times New Roman" w:cs="Times New Roman"/>
          <w:sz w:val="28"/>
          <w:szCs w:val="28"/>
          <w:lang w:eastAsia="ar-SA"/>
        </w:rPr>
        <w:t>303471, Орловская область,                                            8 (486 66) 26 – 6- 23</w:t>
      </w:r>
    </w:p>
    <w:p w:rsidR="003D1323" w:rsidRPr="003D1323" w:rsidRDefault="003D1323" w:rsidP="003D1323">
      <w:pPr>
        <w:pBdr>
          <w:bottom w:val="single" w:sz="8" w:space="3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3D1323">
        <w:rPr>
          <w:rFonts w:ascii="Times New Roman" w:eastAsia="Times New Roman" w:hAnsi="Times New Roman" w:cs="Times New Roman"/>
          <w:sz w:val="28"/>
          <w:szCs w:val="28"/>
          <w:lang w:eastAsia="ar-SA"/>
        </w:rPr>
        <w:t>Троснянский</w:t>
      </w:r>
      <w:proofErr w:type="spellEnd"/>
      <w:r w:rsidRPr="003D13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р-н,  д. Сомово, д.1                              </w:t>
      </w:r>
      <w:proofErr w:type="spellStart"/>
      <w:r w:rsidRPr="003D1323">
        <w:rPr>
          <w:rFonts w:ascii="Times New Roman" w:eastAsia="Times New Roman" w:hAnsi="Times New Roman" w:cs="Times New Roman"/>
          <w:sz w:val="28"/>
          <w:szCs w:val="28"/>
          <w:lang w:eastAsia="ar-SA"/>
        </w:rPr>
        <w:t>som</w:t>
      </w:r>
      <w:proofErr w:type="spellEnd"/>
      <w:r w:rsidRPr="003D132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3D132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</w:t>
      </w:r>
      <w:r w:rsidRPr="003D1323">
        <w:rPr>
          <w:rFonts w:ascii="Times New Roman" w:eastAsia="Times New Roman" w:hAnsi="Times New Roman" w:cs="Times New Roman"/>
          <w:sz w:val="28"/>
          <w:szCs w:val="28"/>
          <w:lang w:eastAsia="ar-SA"/>
        </w:rPr>
        <w:t>hkola@yandex.ru</w:t>
      </w:r>
    </w:p>
    <w:p w:rsidR="003D1323" w:rsidRPr="003D1323" w:rsidRDefault="003D1323" w:rsidP="003D13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5587" w:rsidRDefault="003D1323" w:rsidP="00984C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Протокол </w:t>
      </w:r>
      <w:r w:rsidR="00425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№ 2 </w:t>
      </w:r>
    </w:p>
    <w:p w:rsidR="003D1323" w:rsidRDefault="003D1323" w:rsidP="00984C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заседания педагогического Совета </w:t>
      </w:r>
      <w:r w:rsidR="004255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БОУ ТР ОО «Сомовская ООШ»</w:t>
      </w:r>
      <w:bookmarkStart w:id="0" w:name="_GoBack"/>
      <w:bookmarkEnd w:id="0"/>
    </w:p>
    <w:p w:rsidR="003D1323" w:rsidRDefault="003D1323" w:rsidP="003D132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15.10.2021 года</w:t>
      </w:r>
    </w:p>
    <w:p w:rsidR="003D1323" w:rsidRDefault="003D1323" w:rsidP="003D1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Присутствовало: 11</w:t>
      </w:r>
    </w:p>
    <w:p w:rsidR="003D1323" w:rsidRDefault="003D1323" w:rsidP="003D1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Отсутствовало: 2</w:t>
      </w:r>
    </w:p>
    <w:p w:rsidR="003D1323" w:rsidRDefault="003D1323" w:rsidP="003D1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Повестка дня:</w:t>
      </w:r>
    </w:p>
    <w:p w:rsidR="003D1323" w:rsidRDefault="003D1323" w:rsidP="00984C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84CA7" w:rsidRPr="003D1323" w:rsidRDefault="003D1323" w:rsidP="003D1323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 организации мероприятий по</w:t>
      </w:r>
      <w:r w:rsidR="00984CA7" w:rsidRPr="003D13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формированию функциональной грамотности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обучающихся</w:t>
      </w:r>
    </w:p>
    <w:p w:rsidR="00984CA7" w:rsidRPr="00984CA7" w:rsidRDefault="00984CA7" w:rsidP="00984C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84C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984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Определение актуальных проблем в организации современных подходов по формированию функциональной грамотности школьников и возможных путей их решения в реальной педагогической практике.</w:t>
      </w:r>
    </w:p>
    <w:p w:rsidR="00984CA7" w:rsidRPr="00984CA7" w:rsidRDefault="00984CA7" w:rsidP="00984C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C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984CA7" w:rsidRPr="00984CA7" w:rsidRDefault="00984CA7" w:rsidP="00984C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- Определить основные требования к организации работы по формированию функциональной грамотности школьников;</w:t>
      </w:r>
    </w:p>
    <w:p w:rsidR="00984CA7" w:rsidRPr="00984CA7" w:rsidRDefault="00984CA7" w:rsidP="00984C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-Повысить интерес педагогов к учебно-воспитательной работе по формированию функциональной грамотности </w:t>
      </w:r>
      <w:r w:rsidR="003D1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r w:rsidRPr="00984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повышение уровня самообразования, изучения и внедрения новых образовательных технологий;</w:t>
      </w:r>
    </w:p>
    <w:p w:rsidR="00984CA7" w:rsidRPr="00984CA7" w:rsidRDefault="00984CA7" w:rsidP="00984C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Разработать методические рекомендации к проектированию и проведению уроков, направленных на развитие функциональной грамотности школьников.</w:t>
      </w:r>
    </w:p>
    <w:p w:rsidR="00984CA7" w:rsidRPr="00984CA7" w:rsidRDefault="003D1323" w:rsidP="00984C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первому вопросу слушали Шигину Т.А., которая сказала:</w:t>
      </w:r>
    </w:p>
    <w:p w:rsidR="00984CA7" w:rsidRPr="00984CA7" w:rsidRDefault="00984CA7" w:rsidP="00984C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живем в такое время, когда многое необычно, когда от учителя требуется переосмысление того, что происходит вокруг, как меняется наша жизнь, наука, школа, дети, учительский труд, как меняемся мы.</w:t>
      </w:r>
    </w:p>
    <w:p w:rsidR="00984CA7" w:rsidRPr="00984CA7" w:rsidRDefault="00984CA7" w:rsidP="00984C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школа вся и во всем изменяется, обновляется и перестраивается. Сложное экономическое положение, новые рыночные отношения поставили перед школой задачу в сравнительно короткий срок воспитать и вооружить ученика такими знаниями, чтобы он мог занять достойное место в обществе и приносить ему максимальную пользу. Одним из важнейших направлений решения этой проблемы является интенсификация учебного процесса, то есть разработка и внедрение таких форм и методов обучения, которые </w:t>
      </w:r>
      <w:r w:rsidRPr="00984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предусматривали бы целенаправленное развитие мыслительных способностей учащихся.</w:t>
      </w:r>
    </w:p>
    <w:p w:rsidR="00984CA7" w:rsidRPr="00984CA7" w:rsidRDefault="00984CA7" w:rsidP="00984C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 как фактор экономического, социального и духовного прогресса общества обуславливает устойчивое развитие государства. Одним из условий воплощения такой миссии образования в реальность является расширенное понимание грамотности, предполагает развитие нового отношения к качеству жизни.</w:t>
      </w:r>
    </w:p>
    <w:p w:rsidR="00984CA7" w:rsidRPr="00984CA7" w:rsidRDefault="00984CA7" w:rsidP="00984C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подготовка школьников к жизни к труду, как один из ведущих приоритетов образования, требует пересмотра результатов образования. Более широкое толкование понятия «образовательные результаты» связано с рассмотрением образования как созидательного фактора, движущей силой социально-экономического, культурного прогресса общества.</w:t>
      </w:r>
    </w:p>
    <w:p w:rsidR="00984CA7" w:rsidRPr="00607247" w:rsidRDefault="00984CA7" w:rsidP="00984C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понимание образовательных результатов выходит за рамки обычного перечня знаний, умений и навыков, соотносимых с обучением учебного предмета. Образовательные результаты являются конечным продуктом  процесса обучения учащихся в школе и  свидетельствуют о качественных изменениях в личности обучающегося и проявляются в его поведении, взаимодействии с социальной средой.</w:t>
      </w:r>
    </w:p>
    <w:p w:rsidR="00984CA7" w:rsidRPr="00984CA7" w:rsidRDefault="00984CA7" w:rsidP="00984C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их уровней предст</w:t>
      </w:r>
      <w:r w:rsidR="00900E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авления результатов образования </w:t>
      </w:r>
      <w:r w:rsidRPr="00984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 </w:t>
      </w:r>
      <w:r w:rsidRPr="00984CA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функциональная грамотность,</w:t>
      </w:r>
      <w:r w:rsidRPr="00984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определяемая как способность личности на основе знаний, умений и навыков нормально функционировать в системе социальных отношений,  максимально быстро адаптироваться в конкретной культурной среде.</w:t>
      </w:r>
    </w:p>
    <w:p w:rsidR="00984CA7" w:rsidRPr="00984CA7" w:rsidRDefault="00984CA7" w:rsidP="00984C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C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ФУНКЦИОНАЛЬНАЯ ГРАМОТНОСТЬ</w:t>
      </w:r>
      <w:r w:rsidRPr="00984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умение человека грамотно, квалифицированно функционировать во всех сферах человеческой деятельности...</w:t>
      </w:r>
    </w:p>
    <w:p w:rsidR="00984CA7" w:rsidRPr="00984CA7" w:rsidRDefault="00984CA7" w:rsidP="00984C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функциональной грамотности учащихся - одна из важнейших задач современного образования.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- это атомарный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:rsidR="00900E22" w:rsidRDefault="00900E22" w:rsidP="00900E22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Несколько лет подряд мы проводили мониторинги Читательской грамотности. Функциональную грамотность в целом можно представить следующими направлениями:</w:t>
      </w:r>
    </w:p>
    <w:p w:rsidR="00900E22" w:rsidRPr="00900E22" w:rsidRDefault="00900E22" w:rsidP="00900E22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984CA7">
        <w:rPr>
          <w:color w:val="333333"/>
          <w:sz w:val="28"/>
          <w:szCs w:val="28"/>
        </w:rPr>
        <w:t xml:space="preserve">1. </w:t>
      </w:r>
      <w:r>
        <w:rPr>
          <w:color w:val="333333"/>
          <w:sz w:val="28"/>
          <w:szCs w:val="28"/>
        </w:rPr>
        <w:t>Читательская грамотность;</w:t>
      </w:r>
    </w:p>
    <w:p w:rsidR="00900E22" w:rsidRPr="00984CA7" w:rsidRDefault="00900E22" w:rsidP="00900E2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84CA7">
        <w:rPr>
          <w:color w:val="333333"/>
          <w:sz w:val="28"/>
          <w:szCs w:val="28"/>
        </w:rPr>
        <w:t xml:space="preserve">2. </w:t>
      </w:r>
      <w:r>
        <w:rPr>
          <w:color w:val="333333"/>
          <w:sz w:val="28"/>
          <w:szCs w:val="28"/>
        </w:rPr>
        <w:t>Естественнонаучная грамотность;</w:t>
      </w:r>
    </w:p>
    <w:p w:rsidR="00900E22" w:rsidRPr="00984CA7" w:rsidRDefault="00900E22" w:rsidP="00900E2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84CA7">
        <w:rPr>
          <w:color w:val="333333"/>
          <w:sz w:val="28"/>
          <w:szCs w:val="28"/>
        </w:rPr>
        <w:t xml:space="preserve">3. </w:t>
      </w:r>
      <w:r>
        <w:rPr>
          <w:color w:val="333333"/>
          <w:sz w:val="28"/>
          <w:szCs w:val="28"/>
        </w:rPr>
        <w:t>М</w:t>
      </w:r>
      <w:r w:rsidRPr="00984CA7">
        <w:rPr>
          <w:color w:val="333333"/>
          <w:sz w:val="28"/>
          <w:szCs w:val="28"/>
        </w:rPr>
        <w:t>атематическая грамотность</w:t>
      </w:r>
      <w:r>
        <w:rPr>
          <w:color w:val="333333"/>
          <w:sz w:val="28"/>
          <w:szCs w:val="28"/>
        </w:rPr>
        <w:t>;</w:t>
      </w:r>
    </w:p>
    <w:p w:rsidR="00900E22" w:rsidRPr="00984CA7" w:rsidRDefault="00900E22" w:rsidP="00900E2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84CA7">
        <w:rPr>
          <w:color w:val="333333"/>
          <w:sz w:val="28"/>
          <w:szCs w:val="28"/>
        </w:rPr>
        <w:t xml:space="preserve">4. </w:t>
      </w:r>
      <w:r>
        <w:rPr>
          <w:color w:val="333333"/>
          <w:sz w:val="28"/>
          <w:szCs w:val="28"/>
        </w:rPr>
        <w:t>Финансовая грамотность;</w:t>
      </w:r>
    </w:p>
    <w:p w:rsidR="00900E22" w:rsidRDefault="00900E22" w:rsidP="00900E2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84CA7">
        <w:rPr>
          <w:color w:val="333333"/>
          <w:sz w:val="28"/>
          <w:szCs w:val="28"/>
        </w:rPr>
        <w:lastRenderedPageBreak/>
        <w:t>5.</w:t>
      </w:r>
      <w:r>
        <w:rPr>
          <w:color w:val="333333"/>
          <w:sz w:val="28"/>
          <w:szCs w:val="28"/>
        </w:rPr>
        <w:t xml:space="preserve"> Глобальные компетенции;</w:t>
      </w:r>
    </w:p>
    <w:p w:rsidR="00900E22" w:rsidRPr="00984CA7" w:rsidRDefault="00900E22" w:rsidP="00900E2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84CA7">
        <w:rPr>
          <w:color w:val="333333"/>
          <w:sz w:val="28"/>
          <w:szCs w:val="28"/>
        </w:rPr>
        <w:t xml:space="preserve">6. </w:t>
      </w:r>
      <w:r>
        <w:rPr>
          <w:color w:val="333333"/>
          <w:sz w:val="28"/>
          <w:szCs w:val="28"/>
        </w:rPr>
        <w:t>Ю</w:t>
      </w:r>
      <w:r w:rsidRPr="00984CA7">
        <w:rPr>
          <w:color w:val="333333"/>
          <w:sz w:val="28"/>
          <w:szCs w:val="28"/>
        </w:rPr>
        <w:t>ридическая грамотность</w:t>
      </w:r>
      <w:r>
        <w:rPr>
          <w:color w:val="333333"/>
          <w:sz w:val="28"/>
          <w:szCs w:val="28"/>
        </w:rPr>
        <w:t>…</w:t>
      </w:r>
    </w:p>
    <w:p w:rsidR="00900E22" w:rsidRDefault="00607247" w:rsidP="00984C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7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продолжила Солодкова Л.Ю.,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познакомила присутствующих с основными шагами по формированию функциональной грамотности.</w:t>
      </w:r>
    </w:p>
    <w:p w:rsidR="00607247" w:rsidRPr="00A87063" w:rsidRDefault="00607247" w:rsidP="00607247">
      <w:pPr>
        <w:pStyle w:val="a5"/>
        <w:shd w:val="clear" w:color="auto" w:fill="FFFFFF"/>
        <w:spacing w:before="24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A87063">
        <w:rPr>
          <w:color w:val="000000"/>
          <w:sz w:val="28"/>
          <w:szCs w:val="28"/>
        </w:rPr>
        <w:t>В рамках реализации указа Президента РФ от 7 мая 2018 года «О национальных целях и стратегических задачах развития Российской Федерации на период до 2024 года», где в качестве одной из приоритетных целей развития нашей страны на ближайшие годы названо вхождение России в число 10 ведущих стран мира по качеству общего образования, была разработана методология и критерии оценки качества общего образования</w:t>
      </w:r>
      <w:proofErr w:type="gramEnd"/>
      <w:r w:rsidRPr="00A87063">
        <w:rPr>
          <w:color w:val="000000"/>
          <w:sz w:val="28"/>
          <w:szCs w:val="28"/>
        </w:rPr>
        <w:t xml:space="preserve"> на основе практики международных исследований. Методология предусматривает целый комплекс мероприятий, в том числе проведение ежегодной регионал</w:t>
      </w:r>
      <w:r>
        <w:rPr>
          <w:color w:val="000000"/>
          <w:sz w:val="28"/>
          <w:szCs w:val="28"/>
        </w:rPr>
        <w:t xml:space="preserve">ьной оценки по модели PISA в </w:t>
      </w:r>
      <w:r w:rsidRPr="00A87063">
        <w:rPr>
          <w:color w:val="000000"/>
          <w:sz w:val="28"/>
          <w:szCs w:val="28"/>
        </w:rPr>
        <w:t>15 субъектах РФ. Первая группа регионов поучаствует в комплексной оценке по модели PISA осенью 2019 года.</w:t>
      </w:r>
    </w:p>
    <w:p w:rsidR="00607247" w:rsidRDefault="00607247" w:rsidP="00607247">
      <w:pPr>
        <w:pStyle w:val="a5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перед нами стоит четкая задача. МОНСО разработало алгоритм действий по достижению данной цели. </w:t>
      </w:r>
    </w:p>
    <w:p w:rsidR="00607247" w:rsidRDefault="00607247" w:rsidP="00607247">
      <w:pPr>
        <w:pStyle w:val="a5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В школе уже предприняты или планируются следующие шаги:</w:t>
      </w:r>
    </w:p>
    <w:p w:rsidR="00607247" w:rsidRPr="00420C8F" w:rsidRDefault="00607247" w:rsidP="0060724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20C8F">
        <w:rPr>
          <w:sz w:val="28"/>
          <w:szCs w:val="28"/>
        </w:rPr>
        <w:t>Вн</w:t>
      </w:r>
      <w:r>
        <w:rPr>
          <w:sz w:val="28"/>
          <w:szCs w:val="28"/>
        </w:rPr>
        <w:t xml:space="preserve">есены изменения в ООП НОО, ООО в части планируемых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 освоения обучающимися программ, системе оценки достижений планируемых личностных 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 освоения программ.</w:t>
      </w:r>
    </w:p>
    <w:p w:rsidR="00607247" w:rsidRDefault="00607247" w:rsidP="0060724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Внесены изменения в рабочие программы по всем предметам. По современным требованиям, </w:t>
      </w:r>
      <w:r w:rsidRPr="00607247">
        <w:rPr>
          <w:sz w:val="28"/>
          <w:szCs w:val="28"/>
        </w:rPr>
        <w:t>все</w:t>
      </w:r>
      <w:r>
        <w:rPr>
          <w:sz w:val="28"/>
          <w:szCs w:val="28"/>
        </w:rPr>
        <w:t xml:space="preserve"> рабочие программы должны предусматривать деятельность по формированию функциональной грамотности. </w:t>
      </w:r>
      <w:proofErr w:type="gramStart"/>
      <w:r>
        <w:rPr>
          <w:sz w:val="28"/>
          <w:szCs w:val="28"/>
        </w:rPr>
        <w:t>В особенности это касается Русского языка, Литературного чтения, Иностранного языка, Математики, и Окружающего мира в начальной школе; Русского языка, Литературы, Иностранного языка, Математики, Географии, Биологии, Физики, Химии, Обществознания в основной школе.</w:t>
      </w:r>
      <w:proofErr w:type="gramEnd"/>
    </w:p>
    <w:p w:rsidR="00607247" w:rsidRDefault="00607247" w:rsidP="0060724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Внесены изменения в программу воспитания и социализации, обозначив формирование функциональной грамотности как приоритетную задачу.</w:t>
      </w:r>
    </w:p>
    <w:p w:rsidR="00607247" w:rsidRDefault="00607247" w:rsidP="0060724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Внесены изменения в положение о </w:t>
      </w:r>
      <w:proofErr w:type="spellStart"/>
      <w:r>
        <w:rPr>
          <w:sz w:val="28"/>
          <w:szCs w:val="28"/>
        </w:rPr>
        <w:t>внутришкольной</w:t>
      </w:r>
      <w:proofErr w:type="spellEnd"/>
      <w:r>
        <w:rPr>
          <w:sz w:val="28"/>
          <w:szCs w:val="28"/>
        </w:rPr>
        <w:t xml:space="preserve"> системе оценки качества образования (ВСОКО) 5 педагогов, работающих в 5-9 классах педагогов школы (70%)</w:t>
      </w:r>
    </w:p>
    <w:p w:rsidR="00607247" w:rsidRPr="004857D5" w:rsidRDefault="00607247" w:rsidP="0060724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7D5">
        <w:rPr>
          <w:sz w:val="28"/>
          <w:szCs w:val="28"/>
        </w:rPr>
        <w:t>Системное использование на уроках и во вне</w:t>
      </w:r>
      <w:r>
        <w:rPr>
          <w:sz w:val="28"/>
          <w:szCs w:val="28"/>
        </w:rPr>
        <w:t xml:space="preserve">урочное время всеми </w:t>
      </w:r>
      <w:proofErr w:type="spellStart"/>
      <w:r>
        <w:rPr>
          <w:sz w:val="28"/>
          <w:szCs w:val="28"/>
        </w:rPr>
        <w:t>педагогамишколы</w:t>
      </w:r>
      <w:proofErr w:type="spellEnd"/>
      <w:r w:rsidRPr="004857D5">
        <w:rPr>
          <w:sz w:val="28"/>
          <w:szCs w:val="28"/>
        </w:rPr>
        <w:t xml:space="preserve"> форм и методов обучения, способствующих формированию функциональной грамотности: ролевые игры, деловые игры, работа в группах, парах, метод проектов и др.</w:t>
      </w:r>
      <w:r w:rsidRPr="004857D5">
        <w:rPr>
          <w:color w:val="444444"/>
          <w:sz w:val="28"/>
          <w:szCs w:val="28"/>
        </w:rPr>
        <w:t xml:space="preserve"> </w:t>
      </w:r>
      <w:r w:rsidRPr="004857D5">
        <w:rPr>
          <w:sz w:val="28"/>
          <w:szCs w:val="28"/>
        </w:rPr>
        <w:t xml:space="preserve">Коммуникация, </w:t>
      </w:r>
      <w:r w:rsidRPr="004857D5">
        <w:rPr>
          <w:sz w:val="28"/>
          <w:szCs w:val="28"/>
        </w:rPr>
        <w:lastRenderedPageBreak/>
        <w:t>сотрудничество, критическое мышление, креативность – вот главные качества, которыми должны овладеть обучающиеся 21 века.</w:t>
      </w:r>
    </w:p>
    <w:p w:rsidR="00607247" w:rsidRDefault="00607247" w:rsidP="0060724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Апробирование  системы диагностики и  оценки учебных достижений. </w:t>
      </w:r>
    </w:p>
    <w:p w:rsidR="00607247" w:rsidRDefault="00607247" w:rsidP="0060724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родителей к совместной деятельности по  формированию функциональной грамотности.</w:t>
      </w:r>
    </w:p>
    <w:p w:rsidR="00607247" w:rsidRDefault="00607247" w:rsidP="00607247">
      <w:pPr>
        <w:pStyle w:val="a5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</w:p>
    <w:p w:rsidR="00607247" w:rsidRDefault="00607247" w:rsidP="00607247">
      <w:pPr>
        <w:pStyle w:val="a5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школы уже могут поделиться своим первым опытом работы в данном направлении. </w:t>
      </w:r>
    </w:p>
    <w:p w:rsidR="00607247" w:rsidRDefault="00607247" w:rsidP="0060724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607247" w:rsidRDefault="00607247" w:rsidP="00607247">
      <w:pPr>
        <w:pStyle w:val="a5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DB0006">
        <w:rPr>
          <w:b/>
          <w:sz w:val="28"/>
          <w:szCs w:val="28"/>
        </w:rPr>
        <w:t>Читательская грамотность</w:t>
      </w:r>
      <w:r>
        <w:rPr>
          <w:sz w:val="28"/>
          <w:szCs w:val="28"/>
        </w:rPr>
        <w:t xml:space="preserve"> формируется на всех предметах, где дети читают текст. </w:t>
      </w:r>
      <w:r w:rsidRPr="00DB0006">
        <w:rPr>
          <w:sz w:val="28"/>
          <w:szCs w:val="28"/>
        </w:rPr>
        <w:t>Грамотность чтения - степень способности к осмыслению письменных текстов и рефлексии на них, к использованию их содержания для достижения собственных целей, развития знаний и возможностей, для активного участия в жизни общества.  Оценивается не техника чтения и буквальное понимание текста, а понимание и рефлексия на текст, использование прочитанного для различных целей. </w:t>
      </w:r>
    </w:p>
    <w:p w:rsidR="00607247" w:rsidRPr="007B06D5" w:rsidRDefault="00607247" w:rsidP="00607247">
      <w:pPr>
        <w:pStyle w:val="a5"/>
        <w:shd w:val="clear" w:color="auto" w:fill="FFFFFF"/>
        <w:spacing w:before="0" w:beforeAutospacing="0" w:after="0" w:afterAutospacing="0" w:line="276" w:lineRule="auto"/>
        <w:ind w:firstLine="450"/>
        <w:rPr>
          <w:b/>
          <w:sz w:val="28"/>
          <w:szCs w:val="28"/>
        </w:rPr>
      </w:pPr>
      <w:r w:rsidRPr="00DB0006">
        <w:rPr>
          <w:b/>
          <w:sz w:val="28"/>
          <w:szCs w:val="28"/>
        </w:rPr>
        <w:t xml:space="preserve">  Естественнонаучная грамотность</w:t>
      </w:r>
      <w:r w:rsidRPr="00DB0006">
        <w:rPr>
          <w:sz w:val="28"/>
          <w:szCs w:val="28"/>
        </w:rPr>
        <w:t xml:space="preserve"> – степень способности использовать </w:t>
      </w:r>
      <w:proofErr w:type="gramStart"/>
      <w:r w:rsidRPr="00DB0006">
        <w:rPr>
          <w:sz w:val="28"/>
          <w:szCs w:val="28"/>
        </w:rPr>
        <w:t>естественно-научные</w:t>
      </w:r>
      <w:proofErr w:type="gramEnd"/>
      <w:r w:rsidRPr="00DB0006">
        <w:rPr>
          <w:sz w:val="28"/>
          <w:szCs w:val="28"/>
        </w:rPr>
        <w:t xml:space="preserve"> знания, выявлять проблемы и делать обоснованные выводы, необходимые для понимания окружающего мира и тех изменений, которые вносит в него деятельность человека,</w:t>
      </w:r>
      <w:r>
        <w:rPr>
          <w:sz w:val="28"/>
          <w:szCs w:val="28"/>
        </w:rPr>
        <w:t xml:space="preserve"> и для принятия соответствующих </w:t>
      </w:r>
      <w:r w:rsidRPr="00DB0006">
        <w:rPr>
          <w:sz w:val="28"/>
          <w:szCs w:val="28"/>
        </w:rPr>
        <w:t>решений.</w:t>
      </w:r>
    </w:p>
    <w:p w:rsidR="00607247" w:rsidRDefault="00607247" w:rsidP="00607247">
      <w:pPr>
        <w:pStyle w:val="a5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Начинать формирование функциональной грамотности </w:t>
      </w:r>
      <w:r w:rsidR="0065567E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уже в начальной школе. </w:t>
      </w:r>
    </w:p>
    <w:p w:rsidR="00607247" w:rsidRPr="005F387E" w:rsidRDefault="00607247" w:rsidP="00607247">
      <w:pPr>
        <w:pStyle w:val="a5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5F387E">
        <w:rPr>
          <w:sz w:val="28"/>
          <w:szCs w:val="28"/>
        </w:rPr>
        <w:t xml:space="preserve">Основное внимание при проведении мониторинга качества образования в школе уделяется оценке овладения учащимися </w:t>
      </w:r>
      <w:proofErr w:type="spellStart"/>
      <w:r w:rsidRPr="005F387E">
        <w:rPr>
          <w:sz w:val="28"/>
          <w:szCs w:val="28"/>
        </w:rPr>
        <w:t>общеучебными</w:t>
      </w:r>
      <w:proofErr w:type="spellEnd"/>
      <w:r w:rsidRPr="005F387E">
        <w:rPr>
          <w:sz w:val="28"/>
          <w:szCs w:val="28"/>
        </w:rPr>
        <w:t xml:space="preserve"> и интеллектуальными навыками. Для проверки математической грамотности, грамотности чтения, естественнонаучной грамотности и умения решать проблемы разрабатываются комплексные или структурированные задания. Каждое из заданий включает отдельный текст, в котором описывается некоторая проблема, и </w:t>
      </w:r>
      <w:r w:rsidR="0065567E">
        <w:rPr>
          <w:sz w:val="28"/>
          <w:szCs w:val="28"/>
        </w:rPr>
        <w:t>вопросы</w:t>
      </w:r>
      <w:r w:rsidRPr="005F387E">
        <w:rPr>
          <w:sz w:val="28"/>
          <w:szCs w:val="28"/>
        </w:rPr>
        <w:t xml:space="preserve"> к нему различной трудности. По результатам выполнения заданий оценивается способность учащихся выявить проблему в тексте и решить ее, применив знания из той или иной предметной области. </w:t>
      </w:r>
    </w:p>
    <w:p w:rsidR="00607247" w:rsidRDefault="00607247" w:rsidP="00607247">
      <w:pPr>
        <w:pStyle w:val="a5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</w:p>
    <w:p w:rsidR="00607247" w:rsidRPr="0065567E" w:rsidRDefault="00607247" w:rsidP="00607247">
      <w:pPr>
        <w:pStyle w:val="a5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5F387E">
        <w:rPr>
          <w:sz w:val="28"/>
          <w:szCs w:val="28"/>
        </w:rPr>
        <w:t xml:space="preserve">Очень важно понять каждому педагогу, что данное направление работы касается каждого из нас. Мы все вместе работаем на результат, который покажут наши дети. Именно нам решать </w:t>
      </w:r>
      <w:r w:rsidRPr="0065567E">
        <w:rPr>
          <w:sz w:val="28"/>
          <w:szCs w:val="28"/>
        </w:rPr>
        <w:t>чему учить? зачем учить? как учить? А главное - как учить результативно?</w:t>
      </w:r>
    </w:p>
    <w:p w:rsidR="00607247" w:rsidRDefault="00607247" w:rsidP="00607247">
      <w:pPr>
        <w:pStyle w:val="a5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sz w:val="28"/>
          <w:szCs w:val="28"/>
        </w:rPr>
      </w:pPr>
    </w:p>
    <w:p w:rsidR="00984CA7" w:rsidRPr="00984CA7" w:rsidRDefault="00984CA7" w:rsidP="00984CA7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84CA7">
        <w:rPr>
          <w:color w:val="333333"/>
          <w:sz w:val="28"/>
          <w:szCs w:val="28"/>
        </w:rPr>
        <w:t>Каждая образовательная область участвует в развитии всех видов функциональной грамотности.</w:t>
      </w:r>
    </w:p>
    <w:p w:rsidR="00984CA7" w:rsidRPr="00984CA7" w:rsidRDefault="00984CA7" w:rsidP="00984CA7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84CA7">
        <w:rPr>
          <w:color w:val="333333"/>
          <w:sz w:val="28"/>
          <w:szCs w:val="28"/>
        </w:rPr>
        <w:lastRenderedPageBreak/>
        <w:t xml:space="preserve">Процесс развития функциональной грамотности средствами учебных дисциплин, исходя из предметных знаний, умений и навыков, осуществляется на основе формирования навыков мышления. Средствами формирования и развития навыков мышления являются те же предметные </w:t>
      </w:r>
      <w:proofErr w:type="spellStart"/>
      <w:r w:rsidRPr="00984CA7">
        <w:rPr>
          <w:color w:val="333333"/>
          <w:sz w:val="28"/>
          <w:szCs w:val="28"/>
        </w:rPr>
        <w:t>ЗУНы</w:t>
      </w:r>
      <w:proofErr w:type="spellEnd"/>
      <w:r w:rsidRPr="00984CA7">
        <w:rPr>
          <w:color w:val="333333"/>
          <w:sz w:val="28"/>
          <w:szCs w:val="28"/>
        </w:rPr>
        <w:t xml:space="preserve">, представленные в виде задания, а формой организации – проблемные ситуации. При этом сами навыки мышления служат инструментом перехода </w:t>
      </w:r>
      <w:proofErr w:type="spellStart"/>
      <w:r w:rsidRPr="00984CA7">
        <w:rPr>
          <w:color w:val="333333"/>
          <w:sz w:val="28"/>
          <w:szCs w:val="28"/>
        </w:rPr>
        <w:t>ЗУНов</w:t>
      </w:r>
      <w:proofErr w:type="spellEnd"/>
      <w:r w:rsidRPr="00984CA7">
        <w:rPr>
          <w:color w:val="333333"/>
          <w:sz w:val="28"/>
          <w:szCs w:val="28"/>
        </w:rPr>
        <w:t xml:space="preserve"> в компетенции, т.е. в функциональную грамотность.</w:t>
      </w:r>
    </w:p>
    <w:p w:rsidR="00984CA7" w:rsidRPr="00984CA7" w:rsidRDefault="00984CA7" w:rsidP="00984CA7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84CA7">
        <w:rPr>
          <w:b/>
          <w:bCs/>
          <w:color w:val="333333"/>
          <w:sz w:val="28"/>
          <w:szCs w:val="28"/>
        </w:rPr>
        <w:t>Проект решения педсовета:</w:t>
      </w:r>
    </w:p>
    <w:p w:rsidR="00984CA7" w:rsidRPr="00984CA7" w:rsidRDefault="00984CA7" w:rsidP="00984CA7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5567E" w:rsidRDefault="00984CA7" w:rsidP="0065567E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84CA7">
        <w:rPr>
          <w:color w:val="333333"/>
          <w:sz w:val="28"/>
          <w:szCs w:val="28"/>
        </w:rPr>
        <w:t xml:space="preserve">Разработать методические рекомендации к проектированию и проведению уроков, направленных на развитие функциональной грамотности школьников. </w:t>
      </w:r>
    </w:p>
    <w:p w:rsidR="0065567E" w:rsidRDefault="00984CA7" w:rsidP="00984CA7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84CA7">
        <w:rPr>
          <w:color w:val="333333"/>
          <w:sz w:val="28"/>
          <w:szCs w:val="28"/>
        </w:rPr>
        <w:t xml:space="preserve">В период проведения предметных недель организовать </w:t>
      </w:r>
      <w:r w:rsidR="0065567E">
        <w:rPr>
          <w:color w:val="333333"/>
          <w:sz w:val="28"/>
          <w:szCs w:val="28"/>
        </w:rPr>
        <w:t xml:space="preserve">открытые уроки </w:t>
      </w:r>
      <w:r w:rsidRPr="00984CA7">
        <w:rPr>
          <w:color w:val="333333"/>
          <w:sz w:val="28"/>
          <w:szCs w:val="28"/>
        </w:rPr>
        <w:t xml:space="preserve"> по развитию функциональной грамотности</w:t>
      </w:r>
      <w:r w:rsidR="0065567E">
        <w:rPr>
          <w:color w:val="333333"/>
          <w:sz w:val="28"/>
          <w:szCs w:val="28"/>
        </w:rPr>
        <w:t>.</w:t>
      </w:r>
    </w:p>
    <w:p w:rsidR="0065567E" w:rsidRDefault="00984CA7" w:rsidP="00984CA7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567E">
        <w:rPr>
          <w:color w:val="333333"/>
          <w:sz w:val="28"/>
          <w:szCs w:val="28"/>
        </w:rPr>
        <w:t> Продолжить подготовку учащихся к участию в предметных олимпиадах, дистанционных олимпиадах, интеллектуальных конкурсах, конференциях на международный уровень.</w:t>
      </w:r>
    </w:p>
    <w:p w:rsidR="0065567E" w:rsidRDefault="00984CA7" w:rsidP="00984CA7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567E">
        <w:rPr>
          <w:color w:val="333333"/>
          <w:sz w:val="28"/>
          <w:szCs w:val="28"/>
        </w:rPr>
        <w:t xml:space="preserve">Систематизировать опыт учителей школы с целью создания банка идей и единого образовательного пространства по формированию ФГШ. </w:t>
      </w:r>
    </w:p>
    <w:p w:rsidR="00AD1B6C" w:rsidRPr="00984CA7" w:rsidRDefault="00AD1B6C">
      <w:pPr>
        <w:rPr>
          <w:rFonts w:ascii="Times New Roman" w:hAnsi="Times New Roman" w:cs="Times New Roman"/>
          <w:sz w:val="28"/>
          <w:szCs w:val="28"/>
        </w:rPr>
      </w:pPr>
    </w:p>
    <w:sectPr w:rsidR="00AD1B6C" w:rsidRPr="00984CA7" w:rsidSect="003D1323">
      <w:pgSz w:w="11906" w:h="16838"/>
      <w:pgMar w:top="568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0505"/>
    <w:multiLevelType w:val="hybridMultilevel"/>
    <w:tmpl w:val="68CCC7AE"/>
    <w:lvl w:ilvl="0" w:tplc="00F62E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9ECF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BA8A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D244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06E73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A2582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D6D0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A64A9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B252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EC3C66"/>
    <w:multiLevelType w:val="hybridMultilevel"/>
    <w:tmpl w:val="1C2882B6"/>
    <w:lvl w:ilvl="0" w:tplc="F2D219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D3D4040"/>
    <w:multiLevelType w:val="hybridMultilevel"/>
    <w:tmpl w:val="010EBFF4"/>
    <w:lvl w:ilvl="0" w:tplc="E3A01C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C2FF0"/>
    <w:multiLevelType w:val="hybridMultilevel"/>
    <w:tmpl w:val="8F401D56"/>
    <w:lvl w:ilvl="0" w:tplc="D8C0013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416F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9C29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CA7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36F3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B2FB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FE99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BA05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468E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7EA15B8"/>
    <w:multiLevelType w:val="multilevel"/>
    <w:tmpl w:val="E0F8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C55525"/>
    <w:multiLevelType w:val="multilevel"/>
    <w:tmpl w:val="437C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BE0D0B"/>
    <w:multiLevelType w:val="hybridMultilevel"/>
    <w:tmpl w:val="30268148"/>
    <w:lvl w:ilvl="0" w:tplc="30302DE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8E379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EEDD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CCCE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AC35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44159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EC64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6E77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8499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E352687"/>
    <w:multiLevelType w:val="hybridMultilevel"/>
    <w:tmpl w:val="904E7696"/>
    <w:lvl w:ilvl="0" w:tplc="DBD664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B872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EA03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BA02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90A3C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4E35E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E4E2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F6FA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A40EE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10F1535"/>
    <w:multiLevelType w:val="hybridMultilevel"/>
    <w:tmpl w:val="69A680BA"/>
    <w:lvl w:ilvl="0" w:tplc="BCFA737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C024C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6E11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6C7E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20B2D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FE1BF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8432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74FB3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202E6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3B64D0B"/>
    <w:multiLevelType w:val="hybridMultilevel"/>
    <w:tmpl w:val="C300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0D"/>
    <w:rsid w:val="003D1323"/>
    <w:rsid w:val="00425587"/>
    <w:rsid w:val="00607247"/>
    <w:rsid w:val="00635D0D"/>
    <w:rsid w:val="0065567E"/>
    <w:rsid w:val="00900E22"/>
    <w:rsid w:val="00912C35"/>
    <w:rsid w:val="00984CA7"/>
    <w:rsid w:val="00AD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C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8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1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C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8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2021-12-14T07:20:00Z</dcterms:created>
  <dcterms:modified xsi:type="dcterms:W3CDTF">2021-12-14T08:38:00Z</dcterms:modified>
</cp:coreProperties>
</file>