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Российская Федерация</w:t>
      </w:r>
      <w:r>
        <w:rPr>
          <w:rFonts w:ascii="Arial" w:hAnsi="Arial" w:cs="Arial"/>
          <w:color w:val="383E44"/>
          <w:sz w:val="21"/>
          <w:szCs w:val="21"/>
        </w:rPr>
        <w:br/>
        <w:t>Федеральный закон</w:t>
      </w:r>
      <w:r>
        <w:rPr>
          <w:rFonts w:ascii="Arial" w:hAnsi="Arial" w:cs="Arial"/>
          <w:color w:val="383E44"/>
          <w:sz w:val="21"/>
          <w:szCs w:val="21"/>
        </w:rPr>
        <w:br/>
        <w:t>от 24 июля 1998 г. № 124-ФЗ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Об основных гарантиях прав ребенка в Российской Федерации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inherit" w:hAnsi="inherit" w:cs="Arial"/>
          <w:i/>
          <w:iCs/>
          <w:color w:val="383E44"/>
          <w:sz w:val="21"/>
          <w:szCs w:val="21"/>
          <w:bdr w:val="none" w:sz="0" w:space="0" w:color="auto" w:frame="1"/>
        </w:rPr>
        <w:t>Принят</w:t>
      </w:r>
      <w:proofErr w:type="gramEnd"/>
      <w:r>
        <w:rPr>
          <w:rFonts w:ascii="inherit" w:hAnsi="inherit" w:cs="Arial"/>
          <w:i/>
          <w:iCs/>
          <w:color w:val="383E44"/>
          <w:sz w:val="21"/>
          <w:szCs w:val="21"/>
          <w:bdr w:val="none" w:sz="0" w:space="0" w:color="auto" w:frame="1"/>
        </w:rPr>
        <w:t xml:space="preserve"> Государственной Думой 3 июля 1998 года</w:t>
      </w:r>
      <w:r>
        <w:rPr>
          <w:rFonts w:ascii="inherit" w:hAnsi="inherit" w:cs="Arial"/>
          <w:i/>
          <w:iCs/>
          <w:color w:val="383E44"/>
          <w:sz w:val="21"/>
          <w:szCs w:val="21"/>
          <w:bdr w:val="none" w:sz="0" w:space="0" w:color="auto" w:frame="1"/>
        </w:rPr>
        <w:br/>
        <w:t>Одобрен Советом Федерации 9 июля 1998 года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jc w:val="center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(в ред. Федеральных законов от 20.07.2000 № 103-ФЗ, от 22.08.2004 № 122-ФЗ, от 21.12.2004 № 170-ФЗ, от 26.06.2007 № 118-ФЗ,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от</w:t>
      </w:r>
      <w:proofErr w:type="gramEnd"/>
      <w:r>
        <w:rPr>
          <w:rFonts w:ascii="Arial" w:hAnsi="Arial" w:cs="Arial"/>
          <w:color w:val="383E44"/>
          <w:sz w:val="21"/>
          <w:szCs w:val="21"/>
        </w:rPr>
        <w:t> 30.06.2007 № 120-ФЗ, от 23.07.2008 № 160-ФЗ, от 28.04.2009 № 71-ФЗ, от 03.06.2009 № 118-ФЗ, от 17.12.2009 № 326-ФЗ, от 21.07.2011 № 252-ФЗ, от 03.12.2011 № 377-ФЗ, от 03.12.2011 № 378-ФЗ, от 05.04.2013 № 58-ФЗ, от 29.06.2013 № 135-ФЗ, от 02.07.2013 № 185-ФЗ)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Глава I. Общие положения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1. Понятия, используемые в настоящем Федеральном законе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Для целей настоящего Федерального закона используются следующие понятия: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ребенок - лицо до достижения им возраста 18 лет (совершеннолетия);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Arial" w:hAnsi="Arial" w:cs="Arial"/>
          <w:color w:val="383E44"/>
          <w:sz w:val="21"/>
          <w:szCs w:val="21"/>
        </w:rPr>
        <w:t>девиантным</w:t>
      </w:r>
      <w:proofErr w:type="spellEnd"/>
      <w:r>
        <w:rPr>
          <w:rFonts w:ascii="Arial" w:hAnsi="Arial" w:cs="Arial"/>
          <w:color w:val="383E44"/>
          <w:sz w:val="21"/>
          <w:szCs w:val="21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деятельность по социальному обслуживанию населения, в том числе детей;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lastRenderedPageBreak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обеспечению отдыха детей и их оздоровления;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ночное время - время с 22 до 6 часов местного времени;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2. Отношения, регулируемые настоящим Федеральным законом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4. Цели государственной политики в интересах детей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Целями государственной политики в интересах детей являются: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правовых основ гарантий прав ребенка;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Государственная политика в интересах детей является приоритетной и основана на следующих принципах: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законодательное обеспечение прав ребенка;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установление основ федеральной политики в интересах детей;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установление порядка судебной защиты и судебная защита прав и законных интересов ребенка;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</w:t>
      </w:r>
      <w:r>
        <w:rPr>
          <w:rFonts w:ascii="Arial" w:hAnsi="Arial" w:cs="Arial"/>
          <w:color w:val="383E44"/>
          <w:sz w:val="21"/>
          <w:szCs w:val="21"/>
        </w:rPr>
        <w:lastRenderedPageBreak/>
        <w:t>обеспечение отдыха и оздоровления детей (за исключением организации отдыха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детей в каникулярное время).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Глава II. Основные направления обеспечения прав ребенка в Российской Федерации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6. Законодательные гарантии прав ребенка в Российской Федерации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7. Содействие ребенку в реализации и защите его прав и законных интересов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color w:val="383E44"/>
          <w:sz w:val="21"/>
          <w:szCs w:val="21"/>
        </w:rPr>
        <w:t>правоприменения</w:t>
      </w:r>
      <w:proofErr w:type="spellEnd"/>
      <w:r>
        <w:rPr>
          <w:rFonts w:ascii="Arial" w:hAnsi="Arial" w:cs="Arial"/>
          <w:color w:val="383E44"/>
          <w:sz w:val="21"/>
          <w:szCs w:val="21"/>
        </w:rPr>
        <w:t xml:space="preserve"> в области защиты прав и законных интересов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9. Меры по защите прав ребенка при осуществлении деятельности в области его образования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10. Обеспечение прав детей на охрану здоровья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lastRenderedPageBreak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A08F6" w:rsidRDefault="009A08F6" w:rsidP="009A08F6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inherit" w:hAnsi="inherit" w:cs="Arial"/>
          <w:b/>
          <w:bCs/>
          <w:color w:val="383E44"/>
          <w:sz w:val="21"/>
          <w:szCs w:val="21"/>
          <w:bdr w:val="none" w:sz="0" w:space="0" w:color="auto" w:frame="1"/>
        </w:rPr>
        <w:t>Статья 12. Защита прав детей на отдых и оздоровление</w:t>
      </w:r>
    </w:p>
    <w:p w:rsidR="009A08F6" w:rsidRDefault="009A08F6" w:rsidP="009A08F6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дополнительное</w:t>
      </w:r>
      <w:proofErr w:type="gramEnd"/>
    </w:p>
    <w:p w:rsidR="00454896" w:rsidRDefault="00454896"/>
    <w:sectPr w:rsidR="00454896" w:rsidSect="009A08F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8F6"/>
    <w:rsid w:val="00454896"/>
    <w:rsid w:val="009A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12676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2015-01-14T11:24:00Z</dcterms:created>
  <dcterms:modified xsi:type="dcterms:W3CDTF">2015-01-14T11:24:00Z</dcterms:modified>
</cp:coreProperties>
</file>